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ookman Old Style" w:cs="Bookman Old Style" w:eastAsia="Bookman Old Style" w:hAnsi="Bookman Old Style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Bookman Old Style" w:cs="Bookman Old Style" w:eastAsia="Bookman Old Style" w:hAnsi="Bookman Old Style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ookman Old Style" w:cs="Bookman Old Style" w:eastAsia="Bookman Old Style" w:hAnsi="Bookman Old Style"/>
          <w:b w:val="1"/>
          <w:sz w:val="72"/>
          <w:szCs w:val="7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72"/>
          <w:szCs w:val="72"/>
          <w:rtl w:val="0"/>
        </w:rPr>
        <w:t xml:space="preserve">Single-Case Action Plan</w:t>
      </w:r>
    </w:p>
    <w:p w:rsidR="00000000" w:rsidDel="00000000" w:rsidP="00000000" w:rsidRDefault="00000000" w:rsidRPr="00000000" w14:paraId="00000006">
      <w:pPr>
        <w:jc w:val="center"/>
        <w:rPr>
          <w:rFonts w:ascii="Bookman Old Style" w:cs="Bookman Old Style" w:eastAsia="Bookman Old Style" w:hAnsi="Bookman Old Style"/>
          <w:b w:val="1"/>
          <w:sz w:val="72"/>
          <w:szCs w:val="7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72"/>
          <w:szCs w:val="72"/>
          <w:rtl w:val="0"/>
        </w:rPr>
        <w:t xml:space="preserve">November, 2020 – April, 2021</w:t>
      </w:r>
    </w:p>
    <w:p w:rsidR="00000000" w:rsidDel="00000000" w:rsidP="00000000" w:rsidRDefault="00000000" w:rsidRPr="00000000" w14:paraId="00000007">
      <w:pPr>
        <w:jc w:val="center"/>
        <w:rPr>
          <w:rFonts w:ascii="Bookman Old Style" w:cs="Bookman Old Style" w:eastAsia="Bookman Old Style" w:hAnsi="Bookman Old Style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Bookman Old Style" w:cs="Bookman Old Style" w:eastAsia="Bookman Old Style" w:hAnsi="Bookman Old Style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Bookman Old Style" w:cs="Bookman Old Style" w:eastAsia="Bookman Old Style" w:hAnsi="Bookman Old Style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Bookman Old Style" w:cs="Bookman Old Style" w:eastAsia="Bookman Old Style" w:hAnsi="Bookman Old Style"/>
          <w:b w:val="1"/>
          <w:color w:val="9f1d1d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9f1d1d"/>
          <w:sz w:val="24"/>
          <w:szCs w:val="24"/>
          <w:rtl w:val="0"/>
        </w:rPr>
        <w:t xml:space="preserve">This action plan is based on the observations conducted at Kardan Schools and on key areas for improvement as identified in discussions with the Managing Director and other Senior Staff.</w:t>
      </w:r>
    </w:p>
    <w:p w:rsidR="00000000" w:rsidDel="00000000" w:rsidP="00000000" w:rsidRDefault="00000000" w:rsidRPr="00000000" w14:paraId="0000000B">
      <w:pPr>
        <w:rPr>
          <w:rFonts w:ascii="Bookman Old Style" w:cs="Bookman Old Style" w:eastAsia="Bookman Old Style" w:hAnsi="Bookman Old Style"/>
          <w:b w:val="1"/>
          <w:color w:val="9f1d1d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9f1d1d"/>
          <w:sz w:val="24"/>
          <w:szCs w:val="24"/>
          <w:rtl w:val="0"/>
        </w:rPr>
        <w:t xml:space="preserve">The action points were also reflected on the School Strategic Improvement Plan to ensure proper follow-up. The SIP is a live document that is updated and revised throughout the academic year.</w:t>
      </w:r>
    </w:p>
    <w:p w:rsidR="00000000" w:rsidDel="00000000" w:rsidP="00000000" w:rsidRDefault="00000000" w:rsidRPr="00000000" w14:paraId="0000000C">
      <w:pPr>
        <w:rPr>
          <w:rFonts w:ascii="Bookman Old Style" w:cs="Bookman Old Style" w:eastAsia="Bookman Old Style" w:hAnsi="Bookman Old Style"/>
          <w:b w:val="1"/>
          <w:color w:val="9f1d1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Bookman Old Style" w:cs="Bookman Old Style" w:eastAsia="Bookman Old Style" w:hAnsi="Bookman Old Style"/>
          <w:b w:val="1"/>
          <w:color w:val="9f1d1d"/>
          <w:sz w:val="28"/>
          <w:szCs w:val="28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9f1d1d"/>
          <w:sz w:val="28"/>
          <w:szCs w:val="28"/>
          <w:u w:val="single"/>
          <w:rtl w:val="0"/>
        </w:rPr>
        <w:t xml:space="preserve">Key Priorities: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9f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Improving the teaching staff provision across all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9f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Streamlining academic and administrative processes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9f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Increasing student enrollment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9f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Improving the provision for teaching and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Bookman Old Style" w:cs="Bookman Old Style" w:eastAsia="Bookman Old Style" w:hAnsi="Bookman Old Style"/>
          <w:color w:val="9f1d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Bookman Old Style" w:cs="Bookman Old Style" w:eastAsia="Bookman Old Style" w:hAnsi="Bookman Old Style"/>
          <w:color w:val="9f1d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Bookman Old Style" w:cs="Bookman Old Style" w:eastAsia="Bookman Old Style" w:hAnsi="Bookman Old Style"/>
          <w:color w:val="9f1d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Bookman Old Style" w:cs="Bookman Old Style" w:eastAsia="Bookman Old Style" w:hAnsi="Bookman Old Style"/>
          <w:color w:val="9f1d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darkGreen"/>
          <w:rtl w:val="0"/>
        </w:rPr>
        <w:t xml:space="preserve">C: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yellow"/>
          <w:rtl w:val="0"/>
        </w:rPr>
        <w:t xml:space="preserve">P: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cyan"/>
          <w:rtl w:val="0"/>
        </w:rPr>
        <w:t xml:space="preserve">O: Ongoing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blue"/>
          <w:rtl w:val="0"/>
        </w:rPr>
        <w:t xml:space="preserve">OT: On Target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red"/>
          <w:rtl w:val="0"/>
        </w:rPr>
        <w:t xml:space="preserve">AR: At 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highlight w:val="darkGray"/>
          <w:rtl w:val="0"/>
        </w:rPr>
        <w:t xml:space="preserve">NS: Not Started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80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42"/>
        <w:gridCol w:w="4285"/>
        <w:gridCol w:w="2108"/>
        <w:gridCol w:w="1264"/>
        <w:gridCol w:w="1808"/>
        <w:gridCol w:w="1373"/>
        <w:tblGridChange w:id="0">
          <w:tblGrid>
            <w:gridCol w:w="3742"/>
            <w:gridCol w:w="4285"/>
            <w:gridCol w:w="2108"/>
            <w:gridCol w:w="1264"/>
            <w:gridCol w:w="1808"/>
            <w:gridCol w:w="1373"/>
          </w:tblGrid>
        </w:tblGridChange>
      </w:tblGrid>
      <w:tr>
        <w:tc>
          <w:tcPr>
            <w:gridSpan w:val="6"/>
            <w:shd w:fill="9f1d1d" w:val="clear"/>
          </w:tcPr>
          <w:p w:rsidR="00000000" w:rsidDel="00000000" w:rsidP="00000000" w:rsidRDefault="00000000" w:rsidRPr="00000000" w14:paraId="00000020">
            <w:pPr>
              <w:rPr>
                <w:rFonts w:ascii="Bookman Old Style" w:cs="Bookman Old Style" w:eastAsia="Bookman Old Style" w:hAnsi="Bookman Old Style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sz w:val="24"/>
                <w:szCs w:val="24"/>
                <w:rtl w:val="0"/>
              </w:rPr>
              <w:t xml:space="preserve">Priority 1: Improving the teaching staff provision across all schools</w:t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26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(1): Conducting Evaluations of teaching staff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appropriate objective evaluation criteria in the context of the current Kardan Schools stage of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4-scale rubric for each selected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Digitalize the rubric in Google forms once finalized and approved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evaluation criteria and rubric to Senior Leaders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Disseminate evaluation criteria and rubric to teachers through Senior Leaders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an observation schedule for each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lesson observations for all teaching staff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Summarize results and report to Managing Director (MD) to feed back into firing/retention/promotion procedure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Coherent and consistent lesson observation framework is developed and disseminated to all stakeholders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Each teacher has been observed a minimum of 1 time for at least ½ a lesson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Teachers who are drastically underperforming are invited for discussion and provided a chance for a second observation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Evidenced observations have been conducted for all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Summary reports are presented to the MD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Observation rubric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Observation schedule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Results summary report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48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(2): Firing/retention/promotion/hiring of staff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post-evaluation Senior staff decision meeting on firing/retention/promotion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Re-organize school structures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teacher salaries, teaching load, and allocations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Advertise open positions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interviews and finalize hiring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Organize induction training for new teachers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Lists for firing/retention/promotion/hiring are compiled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Exit interviews are held with all staff members to be fired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Ads for new positions are posted and CVs are collected in files by subject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Induction schedule is created and circulated to all involved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Exit interviews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positions have been filled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Organizational structure has been revised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Advertising budget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Organizational Structure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Induction schedule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9f1d1d" w:val="clear"/>
          </w:tcPr>
          <w:p w:rsidR="00000000" w:rsidDel="00000000" w:rsidP="00000000" w:rsidRDefault="00000000" w:rsidRPr="00000000" w14:paraId="0000006C">
            <w:pPr>
              <w:rPr>
                <w:rFonts w:ascii="Bookman Old Style" w:cs="Bookman Old Style" w:eastAsia="Bookman Old Style" w:hAnsi="Bookman Old Style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sz w:val="24"/>
                <w:szCs w:val="24"/>
                <w:rtl w:val="0"/>
              </w:rPr>
              <w:t xml:space="preserve">Priority 2: Streamlining academic and administrative processes</w:t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72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(1): Developing and implementing academic and administrative policies and procedures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Outline all school administrative and academic processes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comprehensive policies to regulate each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comprehensive Standard Operating Procedures (SOPs) to guide each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all new policies, processes, and procedures to staff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a comprehensive staff handbook, containing all school regulatory documents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Establish school governing bodies – a Local Advisory Board (LAB), Parent Council, and Student Council for all Kradan Schools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all new policies to the school governing bodies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system for monitoring of policy and SOP implementation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school processes have been identified and a policy and SOPs have been written and disseminated to all stakeholders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Governing bodies are operational and involved in school life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policies are fully integrated in the school life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Comprehensive guiding documentation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Governing bodies MoM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Monitoring SOP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Staff handbook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Dec,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Mar, 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97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(2): Budgeting and procurement for AY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comprehensive list of materials, including IT, books, teaching aids, office supplies, furniture, building upgrades, other CAPEX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comprehensive list of all OPEX expenses, including salaries, utilities, office supplies, petrol, transport, security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procurement wish lists by department and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Finalize annual school budgets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 central inventory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Procure CAPEX and set forth an annual monthly plan for OPEX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Budgets are submitted prior to the beginning of the academic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majority of procurement is completed prior to the beginning of the academic year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Central inventory is established and operational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OPEX expenses are planned out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Facilities upgrades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Finalized CAPEX procurement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OPEX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Inventory planning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Budget wish lists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OPEX calendar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KGS contract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Inventory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Storage space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Feb,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C0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(3): Academic and administrative planning for AY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School Improvement Plan (SIP)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action planning to Senior Leadership Team (SLT)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SLT action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and finalize SLT action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Middle Leaders action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and finalize Middle Leaders action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teacher action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and finalize teacher action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a system for continuous action plan monitoring and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Action plans are created, reviewed and implemented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Action plan implementation and follow-up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Action plan 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9f1d1d" w:val="clear"/>
          </w:tcPr>
          <w:p w:rsidR="00000000" w:rsidDel="00000000" w:rsidP="00000000" w:rsidRDefault="00000000" w:rsidRPr="00000000" w14:paraId="000000E1">
            <w:pPr>
              <w:rPr>
                <w:rFonts w:ascii="Bookman Old Style" w:cs="Bookman Old Style" w:eastAsia="Bookman Old Style" w:hAnsi="Bookman Old Style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sz w:val="24"/>
                <w:szCs w:val="24"/>
                <w:rtl w:val="0"/>
              </w:rPr>
              <w:t xml:space="preserve">Priority 3: Increasing student enrollment</w:t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E7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(1): Conducting media campaigns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central Kardan Schools website and professional emails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individual section websites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Deploy SEO to guarantee top search results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Social Media campaign, involving students and parents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Explore potential relationships with Afghan influencers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Website is live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Google search yields top results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 media campaign shows high engagement with over 60% positive response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SEO measures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 media campaign measures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Graphic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Website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SEO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108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(2): Improving community relationships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and implement a positive attendance reinforcement discount scheme for parents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community outreach programs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referral discount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large/extended family discount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entrance assessments and interviews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70% increase in inquiries and 50% increase in enrollments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newly enrolled students/families as per new schemes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Advertising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9f1d1d" w:val="clear"/>
          </w:tcPr>
          <w:p w:rsidR="00000000" w:rsidDel="00000000" w:rsidP="00000000" w:rsidRDefault="00000000" w:rsidRPr="00000000" w14:paraId="00000126">
            <w:pPr>
              <w:rPr>
                <w:rFonts w:ascii="Bookman Old Style" w:cs="Bookman Old Style" w:eastAsia="Bookman Old Style" w:hAnsi="Bookman Old Style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color w:val="ffffff"/>
                <w:sz w:val="24"/>
                <w:szCs w:val="24"/>
                <w:rtl w:val="0"/>
              </w:rPr>
              <w:t xml:space="preserve">Priority 4: Improving the provision for teaching and learning</w:t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12C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(1): Conducting teacher 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comprehensive annual Professional Development (PD) calendar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Winter break PD calendar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an annual PD budget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Organized PD schedule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100% improvement in demo lessons vs. November observations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Lesson observations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PD schedule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145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(2): Physical and academic preparations for AY 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classroom environment for AY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School Climate environment for AY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teacher training on physical environment policies and procedures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Health and Safety teacher trainings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academic, assessment, activities, well-being, events, and parent engagement calendars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school timetables, class and teacher allocations, duties schedules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booksale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and school climate environments are following all health and safety norms and show 100% improvement from AY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Booksale is conducted and 70% of families participate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Walkthroughs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Teaching aids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Furniture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upgrades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Office supplies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165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(3): Implementing aligned curriculum model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aligned curriculum model to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lesson plan trainings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curriculum alignment trainings with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pacing guides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lesson plans for the first school month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lesson planning and review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Deliver mock physical and virtual lessons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pacing guides and lessons are planned in relation to the aligned curriculum model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lessons for the first month of school have been thoroughly planned out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Middle Leaders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 templates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PD schedule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185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(4): Implementing an appropriate LMS/VLE/SIS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potential solutions available on the market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 up demo meetings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Procure software and train teachers on using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 up lessons for the first month of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to the governing bodies, as well as the wider community of parents and students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lessons are migrated to a central virtual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students and parents access the system on a daily basis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Appropriate system is implemented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PD for teachers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Dec, 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1A2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Targeted Objective (5): Developing effective assessment systems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Strategies to be employed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Key actions to achieve the objective – What?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Bookman Old Style" w:cs="Bookman Old Style" w:eastAsia="Bookman Old Style" w:hAnsi="Bookman Old Style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sz w:val="14"/>
                <w:szCs w:val="14"/>
                <w:rtl w:val="0"/>
              </w:rPr>
              <w:t xml:space="preserve">How is the success for the targeted objective measured?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Review of success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In charge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0"/>
                <w:szCs w:val="20"/>
                <w:rtl w:val="0"/>
              </w:rPr>
              <w:t xml:space="preserve">Timescales</w:t>
            </w:r>
          </w:p>
        </w:tc>
      </w:tr>
      <w:tr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MAP assessment for KIS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appropriate cognitive ability assessments (CogAT) for all schools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Align internal assessments to curriculum standards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and implement a system for internal assessment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weighted assessment scheme for summative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 teachers into the development and use of formative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data analysis systems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 teachers into use of data for differentiated instruction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SEND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Introduce online resources for literacy and numeracy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subjects conduct diagnostic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External assessments are used in core subjects, and where appropriate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data is used to feed back into lesson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teachers perform data-generating formative assessments at the end of each curriculum standard delivery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Classroom observations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Lesson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Internal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External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Teachers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60" w:right="0" w:hanging="18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April, 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spacing w:after="0" w:line="240" w:lineRule="auto"/>
        <w:rPr>
          <w:rFonts w:ascii="Bookman Old Style" w:cs="Bookman Old Style" w:eastAsia="Bookman Old Style" w:hAnsi="Bookman Old Style"/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Symbo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 Kardan Schools </w:t>
    </w:r>
    <w:r w:rsidDel="00000000" w:rsidR="00000000" w:rsidRPr="00000000">
      <w:rPr>
        <w:rFonts w:ascii="Symbol" w:cs="Symbol" w:eastAsia="Symbol" w:hAnsi="Symbo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||</w:t>
    </w:r>
    <w:r w:rsidDel="00000000" w:rsidR="00000000" w:rsidRPr="00000000"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Single-Case Action Plan November, 2020 – April, 2021 </w:t>
    </w:r>
    <w:r w:rsidDel="00000000" w:rsidR="00000000" w:rsidRPr="00000000">
      <w:rPr>
        <w:rFonts w:ascii="Symbol" w:cs="Symbol" w:eastAsia="Symbol" w:hAnsi="Symbo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||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816" cy="746663"/>
          <wp:effectExtent b="0" l="0" r="0" t="0"/>
          <wp:docPr id="20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16" cy="746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90" w:hanging="360"/>
      </w:pPr>
      <w:rPr>
        <w:rFonts w:ascii="Courier New" w:cs="Courier New" w:eastAsia="Courier New" w:hAnsi="Courier New"/>
        <w:color w:val="9f1d1d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11DD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1DD5"/>
  </w:style>
  <w:style w:type="paragraph" w:styleId="Footer">
    <w:name w:val="footer"/>
    <w:basedOn w:val="Normal"/>
    <w:link w:val="FooterChar"/>
    <w:uiPriority w:val="99"/>
    <w:unhideWhenUsed w:val="1"/>
    <w:rsid w:val="00F11DD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1DD5"/>
  </w:style>
  <w:style w:type="paragraph" w:styleId="ListParagraph">
    <w:name w:val="List Paragraph"/>
    <w:basedOn w:val="Normal"/>
    <w:uiPriority w:val="34"/>
    <w:qFormat w:val="1"/>
    <w:rsid w:val="00534AAB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D13D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1h+U5u4GIQ5RxhzXlhVJNPVwxA==">AMUW2mVEvDNu7MrlpcPkSSWgPfYgvrntSkwLTOZYDyoQ/eLt9lH3tlvYr8iYuJx2rXOhcQH7HjElDClaezySK2etslHFWQTD0XirNwtV5Eo06JIPmWJC6ce/m+VR+mU4RiR3KRpDAYQJ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2020-11-02T11:08:00Z</dcterms:created>
  <dc:creator>Eva Pillossof</dc:creator>
</cp:coreProperties>
</file>